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9D4" w:rsidRPr="001A289B" w:rsidRDefault="00B229D4" w:rsidP="00B229D4">
      <w:pPr>
        <w:jc w:val="both"/>
        <w:rPr>
          <w:b/>
          <w:sz w:val="32"/>
          <w:szCs w:val="24"/>
        </w:rPr>
      </w:pPr>
      <w:proofErr w:type="spellStart"/>
      <w:r w:rsidRPr="001A289B">
        <w:rPr>
          <w:b/>
          <w:sz w:val="32"/>
          <w:szCs w:val="24"/>
        </w:rPr>
        <w:t>Forum</w:t>
      </w:r>
      <w:proofErr w:type="spellEnd"/>
    </w:p>
    <w:p w:rsidR="00B229D4" w:rsidRPr="001A289B" w:rsidRDefault="00B229D4" w:rsidP="00B229D4">
      <w:pPr>
        <w:jc w:val="both"/>
        <w:rPr>
          <w:sz w:val="24"/>
          <w:szCs w:val="24"/>
        </w:rPr>
      </w:pPr>
      <w:r w:rsidRPr="001A289B">
        <w:rPr>
          <w:sz w:val="24"/>
          <w:szCs w:val="24"/>
        </w:rPr>
        <w:t>Quais são os limites, vantagens, desvantagens ou desafios em negociar no âmbito da administração pública, tendo em vista - especialmente - a Resolução 154 da OIT (pp. 49 a 54, do Manual de negociação coletiva e resolução de conflitos no serviço público).</w:t>
      </w:r>
    </w:p>
    <w:sectPr w:rsidR="00B229D4" w:rsidRPr="001A289B" w:rsidSect="00C865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229D4"/>
    <w:rsid w:val="004C27F0"/>
    <w:rsid w:val="00750DCC"/>
    <w:rsid w:val="00B229D4"/>
    <w:rsid w:val="00C86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D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221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SUPERVISAO</dc:creator>
  <cp:lastModifiedBy>SUPERVISAO</cp:lastModifiedBy>
  <cp:revision>2</cp:revision>
  <dcterms:created xsi:type="dcterms:W3CDTF">2014-03-07T17:24:00Z</dcterms:created>
  <dcterms:modified xsi:type="dcterms:W3CDTF">2014-03-07T17:24:00Z</dcterms:modified>
</cp:coreProperties>
</file>